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48" w:rsidRPr="00BF7548" w:rsidRDefault="00BF7548" w:rsidP="00BF7548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BF7548">
        <w:rPr>
          <w:rFonts w:ascii="Times New Roman" w:eastAsia="Calibri" w:hAnsi="Times New Roman" w:cs="Times New Roman"/>
          <w:b/>
          <w:bCs/>
        </w:rPr>
        <w:t xml:space="preserve">   </w:t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Times New Roman" w:eastAsia="Calibri" w:hAnsi="Times New Roman" w:cs="Times New Roman"/>
          <w:b/>
          <w:bCs/>
        </w:rPr>
        <w:tab/>
      </w:r>
      <w:r w:rsidRPr="00BF7548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BF7548" w:rsidRPr="00BF7548" w:rsidRDefault="00BF7548" w:rsidP="00BF7548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BF7548" w:rsidRPr="00BF7548" w:rsidRDefault="00BF7548" w:rsidP="00BF7548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4E49A1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404A17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="004E49A1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404A17">
        <w:rPr>
          <w:rFonts w:ascii="Corbel" w:eastAsia="Calibri" w:hAnsi="Corbel" w:cs="Times New Roman"/>
          <w:i/>
          <w:smallCaps/>
          <w:sz w:val="24"/>
          <w:szCs w:val="24"/>
        </w:rPr>
        <w:t>4</w:t>
      </w:r>
    </w:p>
    <w:p w:rsidR="00BF7548" w:rsidRPr="00BF7548" w:rsidRDefault="00BF7548" w:rsidP="00BF7548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BF7548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F7548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BF7548">
        <w:rPr>
          <w:rFonts w:ascii="Corbel" w:eastAsia="Calibri" w:hAnsi="Corbel" w:cs="Times New Roman"/>
          <w:sz w:val="20"/>
          <w:szCs w:val="20"/>
        </w:rPr>
        <w:t>)</w:t>
      </w:r>
    </w:p>
    <w:p w:rsidR="00BF7548" w:rsidRPr="00BF7548" w:rsidRDefault="00BF7548" w:rsidP="00BF7548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BF7548">
        <w:rPr>
          <w:rFonts w:ascii="Corbel" w:eastAsia="Calibri" w:hAnsi="Corbel" w:cs="Times New Roman"/>
          <w:sz w:val="20"/>
          <w:szCs w:val="20"/>
        </w:rPr>
        <w:tab/>
      </w:r>
      <w:r w:rsidRPr="00BF7548">
        <w:rPr>
          <w:rFonts w:ascii="Corbel" w:eastAsia="Calibri" w:hAnsi="Corbel" w:cs="Times New Roman"/>
          <w:sz w:val="20"/>
          <w:szCs w:val="20"/>
        </w:rPr>
        <w:tab/>
      </w:r>
      <w:r w:rsidRPr="00BF7548">
        <w:rPr>
          <w:rFonts w:ascii="Corbel" w:eastAsia="Calibri" w:hAnsi="Corbel" w:cs="Times New Roman"/>
          <w:sz w:val="20"/>
          <w:szCs w:val="20"/>
        </w:rPr>
        <w:tab/>
      </w:r>
      <w:r w:rsidRPr="00BF7548">
        <w:rPr>
          <w:rFonts w:ascii="Corbel" w:eastAsia="Calibri" w:hAnsi="Corbel" w:cs="Times New Roman"/>
          <w:sz w:val="20"/>
          <w:szCs w:val="20"/>
        </w:rPr>
        <w:tab/>
        <w:t xml:space="preserve">Rok akademicki   </w:t>
      </w:r>
      <w:r w:rsidR="00996BCC">
        <w:rPr>
          <w:rFonts w:ascii="Corbel" w:eastAsia="Calibri" w:hAnsi="Corbel" w:cs="Times New Roman"/>
          <w:sz w:val="20"/>
          <w:szCs w:val="20"/>
        </w:rPr>
        <w:t>202</w:t>
      </w:r>
      <w:r w:rsidR="00404A17">
        <w:rPr>
          <w:rFonts w:ascii="Corbel" w:eastAsia="Calibri" w:hAnsi="Corbel" w:cs="Times New Roman"/>
          <w:sz w:val="20"/>
          <w:szCs w:val="20"/>
        </w:rPr>
        <w:t>2</w:t>
      </w:r>
      <w:r w:rsidR="004E49A1">
        <w:rPr>
          <w:rFonts w:ascii="Corbel" w:eastAsia="Calibri" w:hAnsi="Corbel" w:cs="Times New Roman"/>
          <w:sz w:val="20"/>
          <w:szCs w:val="20"/>
        </w:rPr>
        <w:t>/202</w:t>
      </w:r>
      <w:r w:rsidR="00404A17">
        <w:rPr>
          <w:rFonts w:ascii="Corbel" w:eastAsia="Calibri" w:hAnsi="Corbel" w:cs="Times New Roman"/>
          <w:sz w:val="20"/>
          <w:szCs w:val="20"/>
        </w:rPr>
        <w:t>3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color w:val="000000"/>
                <w:sz w:val="28"/>
                <w:szCs w:val="28"/>
              </w:rPr>
              <w:t>Teoretyczne podstawy wychowania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F7548" w:rsidRPr="00BF7548" w:rsidRDefault="007F4532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F7548" w:rsidRPr="00BF7548" w:rsidRDefault="007F4532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Pedagogiki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Pedagogika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BF7548" w:rsidRPr="00BF7548" w:rsidRDefault="00625917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BF7548"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F7548" w:rsidRPr="00BF7548" w:rsidRDefault="00625917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ies</w:t>
            </w:r>
            <w:r w:rsidR="00BF7548"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</w:t>
            </w:r>
            <w:r w:rsidR="00B22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rok; semestr</w:t>
            </w:r>
            <w:r w:rsidR="006259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F7548" w:rsidRPr="00BF7548" w:rsidRDefault="00B22FF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BF7548"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49740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</w:t>
            </w:r>
            <w:r w:rsid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Zofia Frączek</w:t>
            </w:r>
          </w:p>
        </w:tc>
      </w:tr>
      <w:tr w:rsidR="00BF7548" w:rsidRPr="00BF7548" w:rsidTr="00EE34EA">
        <w:tc>
          <w:tcPr>
            <w:tcW w:w="2694" w:type="dxa"/>
            <w:vAlign w:val="center"/>
          </w:tcPr>
          <w:p w:rsidR="00BF7548" w:rsidRPr="00BF7548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F7548" w:rsidRPr="00BF7548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BF7548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BF7548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BF7548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BF7548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BF7548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BF7548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BF7548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F7548" w:rsidRPr="00BF7548" w:rsidTr="00EE34E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BF7548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BF7548" w:rsidRPr="00BF7548" w:rsidTr="00EE34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BF7548" w:rsidRPr="00BF7548" w:rsidTr="00EE34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</w:tr>
    </w:tbl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BF7548" w:rsidRPr="00BF7548" w:rsidRDefault="00BF7548" w:rsidP="00BF7548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1.2.</w:t>
      </w:r>
      <w:r w:rsidRPr="00BF7548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BF7548" w:rsidRPr="00BF7548" w:rsidRDefault="00625917" w:rsidP="00BF7548">
      <w:pPr>
        <w:spacing w:after="0" w:line="240" w:lineRule="auto"/>
        <w:ind w:left="709"/>
        <w:rPr>
          <w:rFonts w:ascii="Corbel" w:eastAsia="Calibri" w:hAnsi="Corbel" w:cs="Times New Roman"/>
          <w:b/>
          <w:sz w:val="24"/>
          <w:szCs w:val="24"/>
          <w:u w:val="single"/>
        </w:rPr>
      </w:pPr>
      <w:r>
        <w:rPr>
          <w:rFonts w:ascii="MS Gothic" w:eastAsia="MS Gothic" w:hAnsi="MS Gothic" w:cs="MS Gothic" w:hint="eastAsia"/>
          <w:b/>
          <w:smallCaps/>
          <w:sz w:val="24"/>
          <w:szCs w:val="24"/>
          <w:u w:val="single"/>
        </w:rPr>
        <w:t>X</w:t>
      </w:r>
      <w:r w:rsidR="00BF7548" w:rsidRPr="00BF7548">
        <w:rPr>
          <w:rFonts w:ascii="Corbel" w:eastAsia="Calibri" w:hAnsi="Corbel" w:cs="Times New Roman"/>
          <w:b/>
          <w:sz w:val="24"/>
          <w:szCs w:val="24"/>
          <w:u w:val="single"/>
        </w:rPr>
        <w:t xml:space="preserve"> zajęcia w formie tradycyjnej </w:t>
      </w:r>
    </w:p>
    <w:p w:rsidR="00BF7548" w:rsidRPr="00BF7548" w:rsidRDefault="00BF7548" w:rsidP="00BF7548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BF7548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BF7548">
        <w:rPr>
          <w:rFonts w:ascii="Corbel" w:eastAsia="Calibri" w:hAnsi="Corbel" w:cs="Times New Roman"/>
          <w:sz w:val="24"/>
          <w:szCs w:val="24"/>
        </w:rPr>
        <w:t>(</w:t>
      </w:r>
      <w:r w:rsidRPr="00BF7548">
        <w:rPr>
          <w:rFonts w:ascii="Corbel" w:eastAsia="Calibri" w:hAnsi="Corbel" w:cs="Times New Roman"/>
          <w:b/>
          <w:sz w:val="24"/>
          <w:szCs w:val="24"/>
          <w:u w:val="single"/>
        </w:rPr>
        <w:t>egzamin</w:t>
      </w:r>
      <w:r w:rsidRPr="00BF7548">
        <w:rPr>
          <w:rFonts w:ascii="Corbel" w:eastAsia="Calibri" w:hAnsi="Corbel" w:cs="Times New Roman"/>
          <w:sz w:val="24"/>
          <w:szCs w:val="24"/>
        </w:rPr>
        <w:t>, zaliczenie z oceną, zaliczenie bez oceny)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F7548" w:rsidRPr="00BF7548" w:rsidTr="00EE34EA">
        <w:tc>
          <w:tcPr>
            <w:tcW w:w="9670" w:type="dxa"/>
          </w:tcPr>
          <w:p w:rsidR="00BF7548" w:rsidRPr="00BF7548" w:rsidRDefault="00BF7548" w:rsidP="00BF7548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:rsidR="00BF7548" w:rsidRPr="00BF7548" w:rsidRDefault="00BF7548" w:rsidP="00BF7548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BF7548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BF7548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F7548" w:rsidRPr="00BF7548" w:rsidTr="00EE34EA"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problematyką dotyczącą szeroko rozumianego procesu wychowania.</w:t>
            </w:r>
          </w:p>
        </w:tc>
      </w:tr>
      <w:tr w:rsidR="00BF7548" w:rsidRPr="00BF7548" w:rsidTr="00EE34EA"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wybranymi koncepcjami wychowania, ich założeniami i przedstawicielami.  </w:t>
            </w:r>
          </w:p>
        </w:tc>
      </w:tr>
      <w:tr w:rsidR="00BF7548" w:rsidRPr="00BF7548" w:rsidTr="00EE34EA">
        <w:trPr>
          <w:trHeight w:val="569"/>
        </w:trPr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F7548" w:rsidRPr="00BF7548" w:rsidTr="00EE34EA">
        <w:trPr>
          <w:trHeight w:val="729"/>
        </w:trPr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F7548" w:rsidRPr="00BF7548" w:rsidTr="00EE34EA">
        <w:trPr>
          <w:trHeight w:val="365"/>
        </w:trPr>
        <w:tc>
          <w:tcPr>
            <w:tcW w:w="826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354" w:type="dxa"/>
            <w:vAlign w:val="center"/>
          </w:tcPr>
          <w:p w:rsidR="00BF7548" w:rsidRPr="00BF7548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F75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BF7548" w:rsidRPr="00BF7548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BF7548" w:rsidRPr="00BF7548" w:rsidTr="00EE34EA">
        <w:tc>
          <w:tcPr>
            <w:tcW w:w="1634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698" w:type="dxa"/>
            <w:vAlign w:val="center"/>
          </w:tcPr>
          <w:p w:rsid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  <w:p w:rsidR="00147F86" w:rsidRPr="00BF7548" w:rsidRDefault="00147F86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BF7548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F7548" w:rsidRPr="00BF7548" w:rsidTr="00EE34EA"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K_Wo6</w:t>
            </w:r>
          </w:p>
        </w:tc>
      </w:tr>
      <w:tr w:rsidR="00BF7548" w:rsidRPr="00BF7548" w:rsidTr="00EE34EA"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Wyjaśni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K_Wo8</w:t>
            </w:r>
          </w:p>
        </w:tc>
      </w:tr>
      <w:tr w:rsidR="00BF7548" w:rsidRPr="00BF7548" w:rsidTr="00EE34EA">
        <w:trPr>
          <w:trHeight w:val="120"/>
        </w:trPr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before="6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 xml:space="preserve">Opisze wychowawcę i wychowanka jako uczestników procesów wychowawczych i typy relacji, jakie między nimi zachodzą.  </w:t>
            </w:r>
          </w:p>
          <w:p w:rsidR="00BF7548" w:rsidRPr="00BF7548" w:rsidRDefault="00BF7548" w:rsidP="00BF7548">
            <w:pPr>
              <w:spacing w:before="6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K_Wo9</w:t>
            </w:r>
          </w:p>
        </w:tc>
      </w:tr>
      <w:tr w:rsidR="00BF7548" w:rsidRPr="00BF7548" w:rsidTr="00EE34EA">
        <w:trPr>
          <w:trHeight w:val="128"/>
        </w:trPr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698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</w:rPr>
              <w:t>Opisze metody wychowania i zilustruje przykładami techniki oddziaływań wychowawczych.</w:t>
            </w:r>
            <w:r w:rsidRPr="00BF7548">
              <w:rPr>
                <w:rFonts w:ascii="Times New Roman" w:eastAsia="Calibri" w:hAnsi="Times New Roman" w:cs="Times New Roman"/>
                <w:b/>
                <w:smallCaps/>
                <w:sz w:val="24"/>
              </w:rPr>
              <w:t xml:space="preserve"> 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K_W10</w:t>
            </w:r>
          </w:p>
        </w:tc>
      </w:tr>
      <w:tr w:rsidR="00BF7548" w:rsidRPr="00BF7548" w:rsidTr="00EE34EA">
        <w:trPr>
          <w:trHeight w:val="958"/>
        </w:trPr>
        <w:tc>
          <w:tcPr>
            <w:tcW w:w="163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K_Uo1</w:t>
            </w:r>
          </w:p>
        </w:tc>
      </w:tr>
      <w:tr w:rsidR="00BF7548" w:rsidRPr="00BF7548" w:rsidTr="00EE34EA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:rsidR="00BF7548" w:rsidRPr="00BF7548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</w:rPr>
            </w:pPr>
            <w:r w:rsidRPr="00BF7548">
              <w:rPr>
                <w:rFonts w:ascii="Corbel" w:eastAsia="Calibri" w:hAnsi="Corbel" w:cs="Times New Roman"/>
                <w:sz w:val="24"/>
              </w:rPr>
              <w:t>Określi i oceni 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K_Ko3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BF7548" w:rsidRDefault="00BF7548" w:rsidP="00BF7548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BF7548" w:rsidRPr="00BF7548" w:rsidRDefault="00BF7548" w:rsidP="00BF7548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BF7548" w:rsidRPr="00BF7548" w:rsidRDefault="00BF7548" w:rsidP="00BF7548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F7548" w:rsidRPr="00BF7548" w:rsidTr="00EE34EA"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Treści merytoryczne</w:t>
            </w:r>
          </w:p>
        </w:tc>
      </w:tr>
      <w:tr w:rsidR="00BF7548" w:rsidRPr="00BF7548" w:rsidTr="00EE34EA">
        <w:trPr>
          <w:trHeight w:val="26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Teoria wychowania jako dyscyplina pedagogiczna - przedmiot zainteresowań; sposoby uprawiania teorii wychowania;  teoria wychowania w relacjach z innymi naukami.</w:t>
            </w:r>
          </w:p>
        </w:tc>
      </w:tr>
      <w:tr w:rsidR="00BF7548" w:rsidRPr="00BF7548" w:rsidTr="00EE34EA">
        <w:trPr>
          <w:trHeight w:val="326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Struktura procesu wychowania – warstwa aksjologiczna i operacyjna.</w:t>
            </w:r>
          </w:p>
        </w:tc>
      </w:tr>
      <w:tr w:rsidR="00BF7548" w:rsidRPr="00BF7548" w:rsidTr="00EE34EA">
        <w:trPr>
          <w:trHeight w:val="269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BF7548" w:rsidRPr="00BF7548" w:rsidTr="00EE34EA">
        <w:trPr>
          <w:trHeight w:val="24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Krytyczna ocena współczesnej edukacji szkolnej. Możliwości kreowania wychowawczego środowiska szkoły na miarę potrzeb dziecka.   </w:t>
            </w:r>
          </w:p>
        </w:tc>
      </w:tr>
      <w:tr w:rsidR="00BF7548" w:rsidRPr="00BF7548" w:rsidTr="00EE34EA">
        <w:trPr>
          <w:trHeight w:val="33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Przemoc wobec dziecka w rodzinie i szkole. </w:t>
            </w:r>
          </w:p>
        </w:tc>
      </w:tr>
      <w:tr w:rsidR="00BF7548" w:rsidRPr="00BF7548" w:rsidTr="00EE34EA">
        <w:trPr>
          <w:trHeight w:val="221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BF7548" w:rsidRPr="00BF7548" w:rsidRDefault="00BF7548" w:rsidP="00BF7548">
      <w:pPr>
        <w:spacing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F7548" w:rsidRPr="00BF7548" w:rsidTr="00EE34EA"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Treści merytoryczne</w:t>
            </w:r>
          </w:p>
        </w:tc>
      </w:tr>
      <w:tr w:rsidR="00BF7548" w:rsidRPr="00BF7548" w:rsidTr="00EE34EA">
        <w:trPr>
          <w:trHeight w:val="259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Interdyscyplinarna analiza podstawowych pojęć teorii wychowania (socjalizacja, wychowanie w wąskim i szerokim ujęciu, edukacja,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inkulturacja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i opieka) oraz relacji zachodzących między nimi.</w:t>
            </w:r>
          </w:p>
        </w:tc>
      </w:tr>
      <w:tr w:rsidR="00BF7548" w:rsidRPr="00BF7548" w:rsidTr="00EE34EA">
        <w:trPr>
          <w:trHeight w:val="317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Cechy wychowania i warunki jego skuteczności.  </w:t>
            </w:r>
          </w:p>
        </w:tc>
      </w:tr>
      <w:tr w:rsidR="00BF7548" w:rsidRPr="00BF7548" w:rsidTr="00EE34EA">
        <w:trPr>
          <w:trHeight w:val="12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Wychowanie w świetle wybranych koncepcji psychologicznych. </w:t>
            </w:r>
          </w:p>
        </w:tc>
      </w:tr>
      <w:tr w:rsidR="00BF7548" w:rsidRPr="00BF7548" w:rsidTr="00EE34EA">
        <w:trPr>
          <w:trHeight w:val="144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Wychowanie w świetle wybranych koncepcji pedagogicznych</w:t>
            </w:r>
          </w:p>
        </w:tc>
      </w:tr>
      <w:tr w:rsidR="00BF7548" w:rsidRPr="00BF7548" w:rsidTr="00EE34EA">
        <w:trPr>
          <w:trHeight w:val="17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Aksjologiczny wymiar procesu wychowania.</w:t>
            </w:r>
          </w:p>
        </w:tc>
      </w:tr>
      <w:tr w:rsidR="00BF7548" w:rsidRPr="00BF7548" w:rsidTr="00EE34EA">
        <w:trPr>
          <w:trHeight w:val="12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Rodzina fundamentalnym środowiskiem wychowawczym.</w:t>
            </w:r>
          </w:p>
        </w:tc>
      </w:tr>
      <w:tr w:rsidR="00BF7548" w:rsidRPr="00BF7548" w:rsidTr="00EE34EA">
        <w:trPr>
          <w:trHeight w:val="269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Szkoła jako środowisko wychowawcze.</w:t>
            </w:r>
          </w:p>
        </w:tc>
      </w:tr>
      <w:tr w:rsidR="00BF7548" w:rsidRPr="00BF7548" w:rsidTr="00EE34EA">
        <w:trPr>
          <w:trHeight w:val="307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Klasa szkolna jako grupa społeczna; postulowany model wychowawcy klasy; współpraca wychowawcy klasy z rodzicami wychowanka; zasady wzajemnej komunikacji.</w:t>
            </w:r>
          </w:p>
        </w:tc>
      </w:tr>
      <w:tr w:rsidR="00BF7548" w:rsidRPr="00BF7548" w:rsidTr="00EE34EA">
        <w:trPr>
          <w:trHeight w:val="33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Media – szanse wychowawcze i zagrożenia dla rozwoju dziecka.</w:t>
            </w:r>
          </w:p>
        </w:tc>
      </w:tr>
      <w:tr w:rsidR="00BF7548" w:rsidRPr="00BF7548" w:rsidTr="00EE34EA">
        <w:trPr>
          <w:trHeight w:val="182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Metody i techniki wychowania.  </w:t>
            </w:r>
          </w:p>
        </w:tc>
      </w:tr>
      <w:tr w:rsidR="00BF7548" w:rsidRPr="00BF7548" w:rsidTr="00EE34EA">
        <w:trPr>
          <w:trHeight w:val="255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Trudności wychowawcze – pojęcie, przyczyny i możliwości przeciwdziałania.</w:t>
            </w:r>
          </w:p>
        </w:tc>
      </w:tr>
      <w:tr w:rsidR="00BF7548" w:rsidRPr="00BF7548" w:rsidTr="00EE34EA">
        <w:trPr>
          <w:trHeight w:val="330"/>
        </w:trPr>
        <w:tc>
          <w:tcPr>
            <w:tcW w:w="978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Samowychowanie jako podstawowa kategoria współczesnej teorii wychowania. </w:t>
            </w:r>
          </w:p>
        </w:tc>
      </w:tr>
    </w:tbl>
    <w:p w:rsidR="00BF7548" w:rsidRPr="00BF7548" w:rsidRDefault="00BF7548" w:rsidP="00BF7548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  <w:r w:rsidRPr="00BF7548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BF7548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BF7548">
        <w:rPr>
          <w:rFonts w:ascii="Corbel" w:eastAsia="Calibri" w:hAnsi="Corbel" w:cs="Times New Roman"/>
          <w:sz w:val="24"/>
          <w:szCs w:val="24"/>
        </w:rPr>
        <w:t>-</w:t>
      </w:r>
      <w:r w:rsidRPr="00BF7548">
        <w:rPr>
          <w:rFonts w:ascii="Corbel" w:eastAsia="Calibri" w:hAnsi="Corbel" w:cs="Times New Roman"/>
          <w:i/>
          <w:sz w:val="24"/>
          <w:szCs w:val="24"/>
        </w:rPr>
        <w:t xml:space="preserve"> wykład problemowy;</w:t>
      </w: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BF7548">
        <w:rPr>
          <w:rFonts w:ascii="Corbel" w:eastAsia="Calibri" w:hAnsi="Corbel" w:cs="Times New Roman"/>
          <w:i/>
          <w:sz w:val="24"/>
          <w:szCs w:val="24"/>
        </w:rPr>
        <w:t>-ćwiczenia: analiza tekstów z dyskusją, praca w grupach.</w:t>
      </w:r>
    </w:p>
    <w:p w:rsidR="00BF7548" w:rsidRPr="00BF7548" w:rsidRDefault="00BF7548" w:rsidP="00BF7548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lastRenderedPageBreak/>
        <w:t xml:space="preserve"> </w:t>
      </w: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BF7548" w:rsidRPr="00BF7548" w:rsidRDefault="00BF7548" w:rsidP="00BF7548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BF7548" w:rsidRPr="00BF7548" w:rsidTr="00EE34EA">
        <w:tc>
          <w:tcPr>
            <w:tcW w:w="1897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BF7548" w:rsidRPr="00BF7548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BF7548" w:rsidRPr="00BF7548" w:rsidTr="00EE34EA"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35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20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20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555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W, ćw.</w:t>
            </w:r>
          </w:p>
        </w:tc>
      </w:tr>
      <w:tr w:rsidR="00BF7548" w:rsidRPr="00BF7548" w:rsidTr="00EE34EA">
        <w:trPr>
          <w:trHeight w:val="480"/>
        </w:trPr>
        <w:tc>
          <w:tcPr>
            <w:tcW w:w="1897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193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:rsidR="00BF7548" w:rsidRPr="00BF7548" w:rsidRDefault="00BF7548" w:rsidP="00BF7548">
            <w:pPr>
              <w:rPr>
                <w:rFonts w:ascii="Calibri" w:eastAsia="Calibri" w:hAnsi="Calibri" w:cs="Times New Roman"/>
              </w:rPr>
            </w:pPr>
            <w:r w:rsidRPr="00BF7548">
              <w:rPr>
                <w:rFonts w:ascii="Corbel" w:eastAsia="Calibri" w:hAnsi="Corbel" w:cs="Times New Roman"/>
                <w:szCs w:val="24"/>
              </w:rPr>
              <w:t>Ćw.</w:t>
            </w:r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F7548" w:rsidRPr="00BF7548" w:rsidTr="00EE34EA">
        <w:trPr>
          <w:trHeight w:val="1332"/>
        </w:trPr>
        <w:tc>
          <w:tcPr>
            <w:tcW w:w="9210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Warunki zaliczenia wykładu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: obecność (zaliczenie ewentualnych nieobecności).</w:t>
            </w:r>
          </w:p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Warunki zaliczenia ćwiczeń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: obecność (zaliczenie ewentualnych nieobecności), zaliczenie kolokwium, aktywność na zajęciach (udział w dyskusji).</w:t>
            </w:r>
          </w:p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Warunek zaliczenia przedmiotu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: pozytywne zaliczenie egzaminu pisemnego.</w:t>
            </w:r>
          </w:p>
        </w:tc>
      </w:tr>
    </w:tbl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BF7548" w:rsidRPr="00BF7548" w:rsidTr="00EE34EA">
        <w:tc>
          <w:tcPr>
            <w:tcW w:w="5387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BF7548">
              <w:rPr>
                <w:rFonts w:ascii="Calibri" w:eastAsia="Calibri" w:hAnsi="Calibri" w:cs="Times New Roman"/>
              </w:rPr>
              <w:t>z harmonogramu</w:t>
            </w: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studiów 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23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akademickiego: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- udział w konsultacjach;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- udział w  egzaminie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:rsidR="00BF7548" w:rsidRPr="00BF7548" w:rsidRDefault="00625917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studenta: 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-przygotowanie do zajęć, 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-przygotowanie do kolokwium i egzaminu, 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-studiowanie literatury uzupełniającej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  <w:r w:rsidR="00625917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120</w:t>
            </w:r>
          </w:p>
        </w:tc>
      </w:tr>
      <w:tr w:rsidR="00BF7548" w:rsidRPr="00BF7548" w:rsidTr="00EE34EA">
        <w:tc>
          <w:tcPr>
            <w:tcW w:w="5387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BF7548" w:rsidRPr="00BF7548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BF7548"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BF7548" w:rsidRPr="00BF7548" w:rsidRDefault="00BF7548" w:rsidP="00BF7548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548" w:rsidRPr="00BF7548" w:rsidTr="00EE34EA">
        <w:trPr>
          <w:trHeight w:val="397"/>
        </w:trPr>
        <w:tc>
          <w:tcPr>
            <w:tcW w:w="354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F7548" w:rsidRPr="00BF7548" w:rsidRDefault="00625917" w:rsidP="00BF7548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F7548" w:rsidRPr="00BF7548" w:rsidTr="00EE34EA">
        <w:trPr>
          <w:trHeight w:val="397"/>
        </w:trPr>
        <w:tc>
          <w:tcPr>
            <w:tcW w:w="3544" w:type="dxa"/>
          </w:tcPr>
          <w:p w:rsidR="00BF7548" w:rsidRPr="00BF7548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F7548" w:rsidRPr="00BF7548" w:rsidRDefault="00625917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BF7548" w:rsidRPr="00BF7548" w:rsidRDefault="00BF7548" w:rsidP="00BF7548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F7548" w:rsidRPr="00BF7548" w:rsidTr="00EE34EA">
        <w:trPr>
          <w:trHeight w:val="397"/>
        </w:trPr>
        <w:tc>
          <w:tcPr>
            <w:tcW w:w="9639" w:type="dxa"/>
          </w:tcPr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Dąbrowska T.E.,</w:t>
            </w:r>
            <w:proofErr w:type="spellStart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Wojciec</w:t>
            </w:r>
            <w:proofErr w:type="spellEnd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howska-Charlak B., Między praktyką a teorią </w:t>
            </w:r>
            <w:proofErr w:type="spellStart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wychowania,Lublin</w:t>
            </w:r>
            <w:proofErr w:type="spellEnd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2005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Łobocki M., Teoria wychowania w zarysie, Kraków  2008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Nowak M., Teorie i koncepcje wychowania  </w:t>
            </w:r>
            <w:proofErr w:type="spellStart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wychowania</w:t>
            </w:r>
            <w:proofErr w:type="spellEnd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2008 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Tchórzewski A.M., Wstęp do teorii wychowania, Kraków 2016</w:t>
            </w:r>
          </w:p>
          <w:p w:rsidR="00BF7548" w:rsidRPr="00BF7548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Zarzecki L., Teoretyczne podstawy wychowania, Teoria i praktyka w zarysie, Jelenia Góra 2012.</w:t>
            </w:r>
          </w:p>
        </w:tc>
      </w:tr>
      <w:tr w:rsidR="00BF7548" w:rsidRPr="00BF7548" w:rsidTr="00EE34EA">
        <w:trPr>
          <w:trHeight w:val="2494"/>
        </w:trPr>
        <w:tc>
          <w:tcPr>
            <w:tcW w:w="9639" w:type="dxa"/>
          </w:tcPr>
          <w:p w:rsidR="00BF7548" w:rsidRPr="00BF7548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BF7548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Górniewicz</w:t>
            </w:r>
            <w:proofErr w:type="spellEnd"/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J., Teoria wychowania (wybrane problemy), Toruń-Olsztyn 1996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Konarzewski K., Podstawy teorii oddziaływań wychowawczych, Warszawa 1982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Łobocki M., W trosce o wychowanie w szkole, Kraków 2007</w:t>
            </w:r>
          </w:p>
          <w:p w:rsidR="00497407" w:rsidRPr="00497407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Mastalski J., Zarys Teorii wychowania,  Kraków 2002</w:t>
            </w:r>
          </w:p>
          <w:p w:rsidR="00BF7548" w:rsidRPr="00BF7548" w:rsidRDefault="00497407" w:rsidP="00497407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974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Tyrała P., Teoria wychowania. Bliżej uniwersalnych wartości i realnego życia, Toruń 2001</w:t>
            </w:r>
            <w:bookmarkStart w:id="0" w:name="_GoBack"/>
            <w:bookmarkEnd w:id="0"/>
          </w:p>
        </w:tc>
      </w:tr>
    </w:tbl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BF7548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BF7548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  <w:r w:rsidRPr="00BF7548">
        <w:rPr>
          <w:rFonts w:ascii="Corbel" w:eastAsia="Calibri" w:hAnsi="Corbel" w:cs="Times New Roman"/>
          <w:szCs w:val="24"/>
        </w:rPr>
        <w:t>Akceptacja Kierownika Jednostki lub osób</w:t>
      </w: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BF7548" w:rsidRPr="00BF7548" w:rsidRDefault="00BF7548" w:rsidP="00BF7548">
      <w:pPr>
        <w:rPr>
          <w:rFonts w:ascii="Corbel" w:eastAsia="Calibri" w:hAnsi="Corbel" w:cs="Times New Roman"/>
          <w:szCs w:val="24"/>
        </w:rPr>
      </w:pPr>
    </w:p>
    <w:p w:rsidR="00F40385" w:rsidRDefault="00F40385"/>
    <w:sectPr w:rsidR="00F40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7B" w:rsidRDefault="00042A7B" w:rsidP="00BF7548">
      <w:pPr>
        <w:spacing w:after="0" w:line="240" w:lineRule="auto"/>
      </w:pPr>
      <w:r>
        <w:separator/>
      </w:r>
    </w:p>
  </w:endnote>
  <w:endnote w:type="continuationSeparator" w:id="0">
    <w:p w:rsidR="00042A7B" w:rsidRDefault="00042A7B" w:rsidP="00B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7B" w:rsidRDefault="00042A7B" w:rsidP="00BF7548">
      <w:pPr>
        <w:spacing w:after="0" w:line="240" w:lineRule="auto"/>
      </w:pPr>
      <w:r>
        <w:separator/>
      </w:r>
    </w:p>
  </w:footnote>
  <w:footnote w:type="continuationSeparator" w:id="0">
    <w:p w:rsidR="00042A7B" w:rsidRDefault="00042A7B" w:rsidP="00BF7548">
      <w:pPr>
        <w:spacing w:after="0" w:line="240" w:lineRule="auto"/>
      </w:pPr>
      <w:r>
        <w:continuationSeparator/>
      </w:r>
    </w:p>
  </w:footnote>
  <w:footnote w:id="1">
    <w:p w:rsidR="00BF7548" w:rsidRDefault="00BF7548" w:rsidP="00BF75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BA"/>
    <w:rsid w:val="00042A7B"/>
    <w:rsid w:val="000642BA"/>
    <w:rsid w:val="00147F86"/>
    <w:rsid w:val="00404A17"/>
    <w:rsid w:val="00497407"/>
    <w:rsid w:val="004E49A1"/>
    <w:rsid w:val="00625917"/>
    <w:rsid w:val="006C00EE"/>
    <w:rsid w:val="007C22AC"/>
    <w:rsid w:val="007F4532"/>
    <w:rsid w:val="008A1CA8"/>
    <w:rsid w:val="00996BCC"/>
    <w:rsid w:val="00A22A48"/>
    <w:rsid w:val="00A63B4C"/>
    <w:rsid w:val="00B22FF8"/>
    <w:rsid w:val="00BF7548"/>
    <w:rsid w:val="00D02C1E"/>
    <w:rsid w:val="00E37240"/>
    <w:rsid w:val="00F40385"/>
    <w:rsid w:val="00FD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F75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5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75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F75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5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75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15</cp:revision>
  <cp:lastPrinted>2019-12-06T11:29:00Z</cp:lastPrinted>
  <dcterms:created xsi:type="dcterms:W3CDTF">2019-10-22T06:42:00Z</dcterms:created>
  <dcterms:modified xsi:type="dcterms:W3CDTF">2021-09-30T09:13:00Z</dcterms:modified>
</cp:coreProperties>
</file>